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72AE2" w14:textId="77777777" w:rsidR="00FD74F3" w:rsidRPr="00C920CE" w:rsidRDefault="00FD74F3" w:rsidP="00FD74F3">
      <w:pPr>
        <w:jc w:val="center"/>
        <w:rPr>
          <w:rFonts w:cstheme="minorHAnsi"/>
          <w:sz w:val="36"/>
          <w:szCs w:val="36"/>
        </w:rPr>
      </w:pPr>
      <w:bookmarkStart w:id="0" w:name="_GoBack"/>
      <w:bookmarkEnd w:id="0"/>
      <w:r w:rsidRPr="00C920CE">
        <w:rPr>
          <w:rFonts w:cstheme="minorHAnsi"/>
          <w:sz w:val="36"/>
          <w:szCs w:val="36"/>
        </w:rPr>
        <w:t>Abstract template for talks and/or posters of the 25</w:t>
      </w:r>
      <w:r w:rsidRPr="00C920CE">
        <w:rPr>
          <w:rFonts w:cstheme="minorHAnsi"/>
          <w:sz w:val="36"/>
          <w:szCs w:val="36"/>
          <w:vertAlign w:val="superscript"/>
        </w:rPr>
        <w:t>th</w:t>
      </w:r>
      <w:r w:rsidRPr="00C920CE">
        <w:rPr>
          <w:rFonts w:cstheme="minorHAnsi"/>
          <w:sz w:val="36"/>
          <w:szCs w:val="36"/>
        </w:rPr>
        <w:t xml:space="preserve"> International Conference on Spectral Line Shapes</w:t>
      </w:r>
    </w:p>
    <w:p w14:paraId="5F150D93" w14:textId="3A18DB0B" w:rsidR="00FD74F3" w:rsidRPr="00FD74F3" w:rsidRDefault="00FD74F3" w:rsidP="00FD74F3">
      <w:pPr>
        <w:spacing w:after="0" w:line="240" w:lineRule="auto"/>
        <w:jc w:val="center"/>
        <w:rPr>
          <w:rFonts w:cstheme="minorHAnsi"/>
          <w:vertAlign w:val="superscript"/>
          <w:lang w:val="it-IT"/>
        </w:rPr>
      </w:pPr>
      <w:r w:rsidRPr="00FD74F3">
        <w:rPr>
          <w:rFonts w:cstheme="minorHAnsi"/>
          <w:lang w:val="it-IT"/>
        </w:rPr>
        <w:t>Fasci E.</w:t>
      </w:r>
      <w:r w:rsidRPr="00FD74F3">
        <w:rPr>
          <w:rFonts w:cstheme="minorHAnsi"/>
          <w:vertAlign w:val="superscript"/>
          <w:lang w:val="it-IT"/>
        </w:rPr>
        <w:t>1</w:t>
      </w:r>
      <w:r w:rsidRPr="00FD74F3">
        <w:rPr>
          <w:rFonts w:cstheme="minorHAnsi"/>
          <w:lang w:val="it-IT"/>
        </w:rPr>
        <w:t>, Moretti L.</w:t>
      </w:r>
      <w:r w:rsidRPr="00FD74F3">
        <w:rPr>
          <w:rFonts w:cstheme="minorHAnsi"/>
          <w:vertAlign w:val="superscript"/>
          <w:lang w:val="it-IT"/>
        </w:rPr>
        <w:t>1</w:t>
      </w:r>
      <w:r w:rsidRPr="00FD74F3">
        <w:rPr>
          <w:rFonts w:cstheme="minorHAnsi"/>
          <w:lang w:val="it-IT"/>
        </w:rPr>
        <w:t>, De Rosa M.</w:t>
      </w:r>
      <w:r w:rsidRPr="00FD74F3">
        <w:rPr>
          <w:rFonts w:cstheme="minorHAnsi"/>
          <w:vertAlign w:val="superscript"/>
          <w:lang w:val="it-IT"/>
        </w:rPr>
        <w:t>2</w:t>
      </w:r>
      <w:r w:rsidRPr="00FD74F3">
        <w:rPr>
          <w:rFonts w:cstheme="minorHAnsi"/>
          <w:lang w:val="it-IT"/>
        </w:rPr>
        <w:t>, Galzerano G.</w:t>
      </w:r>
      <w:r w:rsidRPr="00FD74F3">
        <w:rPr>
          <w:rFonts w:cstheme="minorHAnsi"/>
          <w:vertAlign w:val="superscript"/>
          <w:lang w:val="it-IT"/>
        </w:rPr>
        <w:t>3</w:t>
      </w:r>
      <w:r w:rsidRPr="00FD74F3">
        <w:rPr>
          <w:rFonts w:cstheme="minorHAnsi"/>
          <w:lang w:val="it-IT"/>
        </w:rPr>
        <w:t>, Gianfrani L.</w:t>
      </w:r>
      <w:r w:rsidRPr="00FD74F3">
        <w:rPr>
          <w:rFonts w:cstheme="minorHAnsi"/>
          <w:vertAlign w:val="superscript"/>
          <w:lang w:val="it-IT"/>
        </w:rPr>
        <w:t>1</w:t>
      </w:r>
      <w:r w:rsidRPr="00FD74F3">
        <w:rPr>
          <w:rFonts w:cstheme="minorHAnsi"/>
          <w:lang w:val="it-IT"/>
        </w:rPr>
        <w:t>, Maddaloni P.</w:t>
      </w:r>
      <w:r w:rsidRPr="00FD74F3">
        <w:rPr>
          <w:rFonts w:cstheme="minorHAnsi"/>
          <w:vertAlign w:val="superscript"/>
          <w:lang w:val="it-IT"/>
        </w:rPr>
        <w:t>2</w:t>
      </w:r>
      <w:r w:rsidRPr="00FD74F3">
        <w:rPr>
          <w:rFonts w:cstheme="minorHAnsi"/>
          <w:lang w:val="it-IT"/>
        </w:rPr>
        <w:t>, Castrillo A.</w:t>
      </w:r>
      <w:r w:rsidR="00525269">
        <w:rPr>
          <w:rFonts w:cstheme="minorHAnsi"/>
          <w:lang w:val="it-IT"/>
        </w:rPr>
        <w:t>†</w:t>
      </w:r>
      <w:r w:rsidRPr="00FD74F3">
        <w:rPr>
          <w:rFonts w:cstheme="minorHAnsi"/>
          <w:vertAlign w:val="superscript"/>
          <w:lang w:val="it-IT"/>
        </w:rPr>
        <w:t>1</w:t>
      </w:r>
    </w:p>
    <w:p w14:paraId="06FB5D46" w14:textId="77777777" w:rsidR="00FD74F3" w:rsidRPr="00FD74F3" w:rsidRDefault="00FD74F3" w:rsidP="00FD74F3">
      <w:pPr>
        <w:spacing w:after="0" w:line="240" w:lineRule="auto"/>
        <w:jc w:val="center"/>
        <w:rPr>
          <w:rFonts w:cstheme="minorHAnsi"/>
        </w:rPr>
      </w:pPr>
      <w:r w:rsidRPr="00FD74F3">
        <w:rPr>
          <w:rFonts w:cstheme="minorHAnsi"/>
          <w:vertAlign w:val="superscript"/>
        </w:rPr>
        <w:t>1</w:t>
      </w:r>
      <w:r w:rsidRPr="00FD74F3">
        <w:rPr>
          <w:rFonts w:cstheme="minorHAnsi"/>
        </w:rPr>
        <w:t>Department of Mathematics and Physics, Università della Campania, Caserta, Italy</w:t>
      </w:r>
    </w:p>
    <w:p w14:paraId="773D65A8" w14:textId="77777777" w:rsidR="00FD74F3" w:rsidRPr="00FD74F3" w:rsidRDefault="00FD74F3" w:rsidP="00FD74F3">
      <w:pPr>
        <w:spacing w:after="0" w:line="240" w:lineRule="auto"/>
        <w:jc w:val="center"/>
        <w:rPr>
          <w:rFonts w:cstheme="minorHAnsi"/>
        </w:rPr>
      </w:pPr>
      <w:r w:rsidRPr="00FD74F3">
        <w:rPr>
          <w:rFonts w:cstheme="minorHAnsi"/>
          <w:vertAlign w:val="superscript"/>
        </w:rPr>
        <w:t>2</w:t>
      </w:r>
      <w:r w:rsidRPr="00FD74F3">
        <w:rPr>
          <w:rFonts w:cstheme="minorHAnsi"/>
        </w:rPr>
        <w:t>National Research Council - Institute of Optics, Pozzuoli, Italy</w:t>
      </w:r>
    </w:p>
    <w:p w14:paraId="4089E07E" w14:textId="38BD3948" w:rsidR="00FD74F3" w:rsidRPr="00FD74F3" w:rsidRDefault="00FD74F3" w:rsidP="00FD74F3">
      <w:pPr>
        <w:spacing w:after="0" w:line="240" w:lineRule="auto"/>
        <w:jc w:val="center"/>
        <w:rPr>
          <w:rFonts w:cstheme="minorHAnsi"/>
        </w:rPr>
      </w:pPr>
      <w:r w:rsidRPr="00FD74F3">
        <w:rPr>
          <w:rFonts w:cstheme="minorHAnsi"/>
          <w:vertAlign w:val="superscript"/>
        </w:rPr>
        <w:t>3</w:t>
      </w:r>
      <w:r w:rsidRPr="00FD74F3">
        <w:rPr>
          <w:rFonts w:cstheme="minorHAnsi"/>
        </w:rPr>
        <w:t>Polytechnic of Milan, Milano, Italy</w:t>
      </w:r>
    </w:p>
    <w:p w14:paraId="467BDBFA" w14:textId="5057863C" w:rsidR="00516704" w:rsidRDefault="00AB4E4E" w:rsidP="00FD74F3">
      <w:pPr>
        <w:spacing w:after="0" w:line="240" w:lineRule="auto"/>
        <w:jc w:val="center"/>
        <w:rPr>
          <w:rFonts w:cstheme="minorHAnsi"/>
        </w:rPr>
      </w:pPr>
      <w:r w:rsidRPr="00AB4E4E">
        <w:rPr>
          <w:rFonts w:cstheme="minorHAnsi"/>
        </w:rPr>
        <w:t>†</w:t>
      </w:r>
      <w:hyperlink r:id="rId6" w:history="1">
        <w:r w:rsidR="00525269" w:rsidRPr="00881DC7">
          <w:rPr>
            <w:rStyle w:val="Collegamentoipertestuale"/>
            <w:rFonts w:cstheme="minorHAnsi"/>
          </w:rPr>
          <w:t>antonio.castrillo@unicampania.it</w:t>
        </w:r>
      </w:hyperlink>
    </w:p>
    <w:p w14:paraId="5C6F80D8" w14:textId="6D958F29" w:rsidR="00FD74F3" w:rsidRDefault="00FD74F3" w:rsidP="00C920CE">
      <w:pPr>
        <w:jc w:val="center"/>
        <w:rPr>
          <w:rFonts w:cstheme="minorHAnsi"/>
        </w:rPr>
      </w:pPr>
    </w:p>
    <w:p w14:paraId="257C0363" w14:textId="68EA4AAF" w:rsidR="00FD74F3" w:rsidRPr="00FD74F3" w:rsidRDefault="00FD74F3" w:rsidP="00AB4E4E">
      <w:pPr>
        <w:spacing w:after="0"/>
        <w:ind w:firstLine="720"/>
        <w:jc w:val="both"/>
        <w:rPr>
          <w:rFonts w:cstheme="minorHAnsi"/>
        </w:rPr>
      </w:pPr>
      <w:r w:rsidRPr="00FD74F3">
        <w:rPr>
          <w:rFonts w:cstheme="minorHAnsi"/>
        </w:rPr>
        <w:t>Abstracts must be submitted by sending an email to the Conference organizers (</w:t>
      </w:r>
      <w:hyperlink r:id="rId7" w:history="1">
        <w:r w:rsidR="00AB4E4E" w:rsidRPr="00881DC7">
          <w:rPr>
            <w:rStyle w:val="Collegamentoipertestuale"/>
            <w:rFonts w:cstheme="minorHAnsi"/>
          </w:rPr>
          <w:t>icsls2022@unicampania.it</w:t>
        </w:r>
      </w:hyperlink>
      <w:r w:rsidRPr="00FD74F3">
        <w:rPr>
          <w:rFonts w:cstheme="minorHAnsi"/>
        </w:rPr>
        <w:t>) using this template.</w:t>
      </w:r>
    </w:p>
    <w:p w14:paraId="1DA2006C" w14:textId="5509E5EB" w:rsidR="00FD74F3" w:rsidRDefault="00FD74F3" w:rsidP="00AB4E4E">
      <w:pPr>
        <w:spacing w:after="0"/>
        <w:ind w:firstLine="720"/>
        <w:jc w:val="both"/>
        <w:rPr>
          <w:rFonts w:cstheme="minorHAnsi"/>
        </w:rPr>
      </w:pPr>
      <w:r w:rsidRPr="00FD74F3">
        <w:rPr>
          <w:rFonts w:cstheme="minorHAnsi"/>
        </w:rPr>
        <w:t>Figures of 300-dpi resolution can be included (see Fig.1, for example). Color figures will be converted to grey scale in</w:t>
      </w:r>
      <w:r>
        <w:rPr>
          <w:rFonts w:cstheme="minorHAnsi"/>
        </w:rPr>
        <w:t xml:space="preserve"> </w:t>
      </w:r>
      <w:r w:rsidRPr="00FD74F3">
        <w:rPr>
          <w:rFonts w:cstheme="minorHAnsi"/>
        </w:rPr>
        <w:t>the printed Book of Abstracts. Therefore, please verify that all figures continue to be easily readable. If</w:t>
      </w:r>
      <w:r>
        <w:rPr>
          <w:rFonts w:cstheme="minorHAnsi"/>
        </w:rPr>
        <w:t xml:space="preserve"> </w:t>
      </w:r>
      <w:r w:rsidRPr="00FD74F3">
        <w:rPr>
          <w:rFonts w:cstheme="minorHAnsi"/>
        </w:rPr>
        <w:t>you wish to include figures, do not forget to send us also the graphics source file</w:t>
      </w:r>
      <w:r w:rsidR="00AB4E4E">
        <w:rPr>
          <w:rFonts w:cstheme="minorHAnsi"/>
        </w:rPr>
        <w:t>s</w:t>
      </w:r>
      <w:r w:rsidR="00DB3717">
        <w:rPr>
          <w:rFonts w:cstheme="minorHAnsi"/>
        </w:rPr>
        <w:t xml:space="preserve"> (jpg format is preferred)</w:t>
      </w:r>
      <w:r w:rsidRPr="00FD74F3">
        <w:rPr>
          <w:rFonts w:cstheme="minorHAnsi"/>
        </w:rPr>
        <w:t>.</w:t>
      </w:r>
    </w:p>
    <w:p w14:paraId="4EA5BD4F" w14:textId="77777777" w:rsidR="00AB4E4E" w:rsidRDefault="00AB4E4E" w:rsidP="00AB4E4E">
      <w:pPr>
        <w:spacing w:after="0"/>
        <w:jc w:val="both"/>
        <w:rPr>
          <w:rFonts w:cstheme="minorHAnsi"/>
        </w:rPr>
      </w:pPr>
    </w:p>
    <w:p w14:paraId="12B0C20A" w14:textId="02E9B2C3" w:rsidR="00FD74F3" w:rsidRDefault="00DB3717" w:rsidP="00AB4E4E">
      <w:pPr>
        <w:spacing w:after="0"/>
        <w:jc w:val="center"/>
        <w:rPr>
          <w:rFonts w:cstheme="minorHAnsi"/>
        </w:rPr>
      </w:pPr>
      <w:r>
        <w:rPr>
          <w:rFonts w:cstheme="minorHAnsi"/>
          <w:noProof/>
          <w:lang w:val="it-IT" w:eastAsia="it-IT"/>
        </w:rPr>
        <w:drawing>
          <wp:inline distT="0" distB="0" distL="0" distR="0" wp14:anchorId="5A7B914B" wp14:editId="3B99BC9D">
            <wp:extent cx="2613660" cy="1802553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78" cy="181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9C5D8" w14:textId="370525E8" w:rsidR="00FD74F3" w:rsidRDefault="00FD74F3" w:rsidP="00AB4E4E">
      <w:pPr>
        <w:spacing w:after="0"/>
        <w:jc w:val="center"/>
        <w:rPr>
          <w:rFonts w:cstheme="minorHAnsi"/>
        </w:rPr>
      </w:pPr>
      <w:r w:rsidRPr="00FD74F3">
        <w:rPr>
          <w:rFonts w:cstheme="minorHAnsi"/>
        </w:rPr>
        <w:t>Figure 1: Example of figure.</w:t>
      </w:r>
    </w:p>
    <w:p w14:paraId="5B8BF8A4" w14:textId="23CE90BC" w:rsidR="00AB4E4E" w:rsidRDefault="00AB4E4E" w:rsidP="00AB4E4E">
      <w:pPr>
        <w:spacing w:after="0"/>
        <w:rPr>
          <w:rFonts w:cstheme="minorHAnsi"/>
        </w:rPr>
      </w:pPr>
    </w:p>
    <w:p w14:paraId="7B635D1C" w14:textId="7190FAEB" w:rsidR="00FD74F3" w:rsidRDefault="00FD74F3" w:rsidP="00AB4E4E">
      <w:pPr>
        <w:spacing w:after="0"/>
        <w:ind w:firstLine="720"/>
        <w:jc w:val="both"/>
        <w:rPr>
          <w:rFonts w:cstheme="minorHAnsi"/>
        </w:rPr>
      </w:pPr>
      <w:r w:rsidRPr="00FD74F3">
        <w:rPr>
          <w:rFonts w:cstheme="minorHAnsi"/>
        </w:rPr>
        <w:t xml:space="preserve">Equations should be written using </w:t>
      </w:r>
      <w:r w:rsidR="003E40F2">
        <w:rPr>
          <w:rFonts w:cstheme="minorHAnsi"/>
        </w:rPr>
        <w:t>Word Equation Editor</w:t>
      </w:r>
      <w:r w:rsidRPr="00FD74F3">
        <w:rPr>
          <w:rFonts w:cstheme="minorHAnsi"/>
        </w:rPr>
        <w:t>. Equation 1 is an example:</w:t>
      </w:r>
    </w:p>
    <w:p w14:paraId="61F703BA" w14:textId="77777777" w:rsidR="00847A54" w:rsidRPr="00FD74F3" w:rsidRDefault="00847A54" w:rsidP="00AB4E4E">
      <w:pPr>
        <w:spacing w:after="0"/>
        <w:jc w:val="both"/>
        <w:rPr>
          <w:rFonts w:cstheme="minorHAnsi"/>
        </w:rPr>
      </w:pPr>
    </w:p>
    <w:p w14:paraId="2DF800EC" w14:textId="66F2F992" w:rsidR="00FD74F3" w:rsidRPr="00FD74F3" w:rsidRDefault="00FA6EED" w:rsidP="00AB4E4E">
      <w:pPr>
        <w:spacing w:after="0"/>
        <w:jc w:val="center"/>
        <w:rPr>
          <w:rFonts w:cstheme="minorHAnsi"/>
        </w:rPr>
      </w:pPr>
      <m:oMath>
        <m:nary>
          <m:naryPr>
            <m:limLoc m:val="subSup"/>
            <m:ctrlPr>
              <w:rPr>
                <w:rFonts w:ascii="Cambria Math" w:hAnsi="Cambria Math" w:cstheme="minorHAnsi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a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</m:sub>
            </m:sSub>
          </m:sup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x</m:t>
                </m:r>
              </m:den>
            </m:f>
            <m:r>
              <w:rPr>
                <w:rFonts w:ascii="Cambria Math" w:hAnsi="Cambria Math" w:cstheme="minorHAnsi"/>
              </w:rPr>
              <m:t>dx</m:t>
            </m:r>
          </m:e>
        </m:nary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</m:sub>
            </m:sSub>
          </m:e>
        </m:func>
        <m:r>
          <w:rPr>
            <w:rFonts w:ascii="Cambria Math" w:hAnsi="Cambria Math" w:cstheme="minorHAnsi"/>
          </w:rPr>
          <m:t>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a</m:t>
                </m:r>
              </m:sub>
            </m:sSub>
          </m:e>
        </m:func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sub>
                    </m:sSub>
                  </m:den>
                </m:f>
              </m:e>
            </m:d>
          </m:e>
        </m:func>
      </m:oMath>
      <w:r w:rsidR="00FD74F3" w:rsidRPr="00FD74F3">
        <w:rPr>
          <w:rFonts w:cstheme="minorHAnsi"/>
        </w:rPr>
        <w:t>.</w:t>
      </w:r>
      <w:r w:rsidR="003E40F2">
        <w:rPr>
          <w:rFonts w:cstheme="minorHAnsi"/>
        </w:rPr>
        <w:tab/>
      </w:r>
      <w:r w:rsidR="003E40F2">
        <w:rPr>
          <w:rFonts w:cstheme="minorHAnsi"/>
        </w:rPr>
        <w:tab/>
      </w:r>
      <w:r w:rsidR="003E40F2">
        <w:rPr>
          <w:rFonts w:cstheme="minorHAnsi"/>
        </w:rPr>
        <w:tab/>
      </w:r>
      <w:r w:rsidR="00FD74F3" w:rsidRPr="00FD74F3">
        <w:rPr>
          <w:rFonts w:cstheme="minorHAnsi"/>
        </w:rPr>
        <w:t>(1)</w:t>
      </w:r>
    </w:p>
    <w:p w14:paraId="0ED2E0C7" w14:textId="77777777" w:rsidR="00847A54" w:rsidRDefault="00847A54" w:rsidP="00AB4E4E">
      <w:pPr>
        <w:spacing w:after="0"/>
        <w:jc w:val="both"/>
        <w:rPr>
          <w:rFonts w:cstheme="minorHAnsi"/>
        </w:rPr>
      </w:pPr>
    </w:p>
    <w:p w14:paraId="74EA9B8C" w14:textId="00EE7A82" w:rsidR="00FD74F3" w:rsidRDefault="00FD74F3" w:rsidP="00AB4E4E">
      <w:pPr>
        <w:spacing w:after="0"/>
        <w:ind w:firstLine="720"/>
        <w:jc w:val="both"/>
        <w:rPr>
          <w:rFonts w:cstheme="minorHAnsi"/>
        </w:rPr>
      </w:pPr>
      <w:r w:rsidRPr="00FD74F3">
        <w:rPr>
          <w:rFonts w:cstheme="minorHAnsi"/>
        </w:rPr>
        <w:t xml:space="preserve">References can also be included </w:t>
      </w:r>
      <w:r>
        <w:rPr>
          <w:rFonts w:cstheme="minorHAnsi"/>
        </w:rPr>
        <w:t>as</w:t>
      </w:r>
      <w:r w:rsidRPr="00FD74F3">
        <w:rPr>
          <w:rFonts w:cstheme="minorHAnsi"/>
        </w:rPr>
        <w:t xml:space="preserve"> footnote</w:t>
      </w:r>
      <w:r w:rsidR="00525269">
        <w:rPr>
          <w:rFonts w:cstheme="minorHAnsi"/>
        </w:rPr>
        <w:t>s</w:t>
      </w:r>
      <w:r w:rsidR="003E40F2">
        <w:rPr>
          <w:rStyle w:val="Rimandonotaapidipagina"/>
          <w:rFonts w:cstheme="minorHAnsi"/>
        </w:rPr>
        <w:footnoteReference w:id="1"/>
      </w:r>
      <w:r w:rsidRPr="00FD74F3">
        <w:rPr>
          <w:rFonts w:cstheme="minorHAnsi"/>
        </w:rPr>
        <w:t>. If the authors are more than six, references must be cited</w:t>
      </w:r>
      <w:r w:rsidR="00847A54">
        <w:rPr>
          <w:rFonts w:cstheme="minorHAnsi"/>
        </w:rPr>
        <w:t xml:space="preserve"> </w:t>
      </w:r>
      <w:r w:rsidRPr="00FD74F3">
        <w:rPr>
          <w:rFonts w:cstheme="minorHAnsi"/>
        </w:rPr>
        <w:t>according to</w:t>
      </w:r>
      <w:r w:rsidR="003E40F2">
        <w:rPr>
          <w:rStyle w:val="Rimandonotaapidipagina"/>
          <w:rFonts w:cstheme="minorHAnsi"/>
        </w:rPr>
        <w:footnoteReference w:id="2"/>
      </w:r>
      <w:r w:rsidRPr="00FD74F3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FD74F3">
        <w:rPr>
          <w:rFonts w:cstheme="minorHAnsi"/>
        </w:rPr>
        <w:t>If necessary, a table can be inserted following the example of Table 1 reported hereafter.</w:t>
      </w:r>
    </w:p>
    <w:p w14:paraId="02566762" w14:textId="77777777" w:rsidR="00C920CE" w:rsidRDefault="00C920CE" w:rsidP="00AB4E4E">
      <w:pPr>
        <w:spacing w:after="0"/>
        <w:jc w:val="both"/>
        <w:rPr>
          <w:rFonts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315"/>
        <w:gridCol w:w="2551"/>
      </w:tblGrid>
      <w:tr w:rsidR="00847A54" w14:paraId="134444EB" w14:textId="77777777" w:rsidTr="00525269">
        <w:trPr>
          <w:jc w:val="center"/>
        </w:trPr>
        <w:tc>
          <w:tcPr>
            <w:tcW w:w="7229" w:type="dxa"/>
            <w:gridSpan w:val="3"/>
            <w:vAlign w:val="center"/>
          </w:tcPr>
          <w:p w14:paraId="627A921D" w14:textId="356D6443" w:rsidR="00847A54" w:rsidRDefault="00847A54" w:rsidP="00AB4E4E">
            <w:pPr>
              <w:jc w:val="center"/>
              <w:rPr>
                <w:rFonts w:cstheme="minorHAnsi"/>
              </w:rPr>
            </w:pPr>
            <w:r w:rsidRPr="00847A54">
              <w:rPr>
                <w:rFonts w:cstheme="minorHAnsi"/>
              </w:rPr>
              <w:t>Table 1: Table caption here</w:t>
            </w:r>
          </w:p>
        </w:tc>
      </w:tr>
      <w:tr w:rsidR="00847A54" w14:paraId="7EF42123" w14:textId="77777777" w:rsidTr="00525269">
        <w:trPr>
          <w:jc w:val="center"/>
        </w:trPr>
        <w:tc>
          <w:tcPr>
            <w:tcW w:w="2363" w:type="dxa"/>
            <w:vAlign w:val="center"/>
          </w:tcPr>
          <w:p w14:paraId="3D14B1CE" w14:textId="4C72C2A6" w:rsidR="00847A54" w:rsidRDefault="00847A54" w:rsidP="00AB4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Contribution</w:t>
            </w:r>
          </w:p>
        </w:tc>
        <w:tc>
          <w:tcPr>
            <w:tcW w:w="2315" w:type="dxa"/>
            <w:vAlign w:val="center"/>
          </w:tcPr>
          <w:p w14:paraId="4DB0009D" w14:textId="77777777" w:rsidR="00847A54" w:rsidRDefault="00847A54" w:rsidP="00AB4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Type A</w:t>
            </w:r>
          </w:p>
          <w:p w14:paraId="5DF5FBC8" w14:textId="121F0375" w:rsidR="00847A54" w:rsidRDefault="00847A54" w:rsidP="00AB4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(ppm)</w:t>
            </w:r>
          </w:p>
        </w:tc>
        <w:tc>
          <w:tcPr>
            <w:tcW w:w="2551" w:type="dxa"/>
            <w:vAlign w:val="center"/>
          </w:tcPr>
          <w:p w14:paraId="567CF1BF" w14:textId="2444F6BF" w:rsidR="00847A54" w:rsidRDefault="00847A54" w:rsidP="00AB4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Type B</w:t>
            </w:r>
          </w:p>
          <w:p w14:paraId="40C92097" w14:textId="12530F98" w:rsidR="00847A54" w:rsidRDefault="00847A54" w:rsidP="00AB4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(ppm)</w:t>
            </w:r>
          </w:p>
        </w:tc>
      </w:tr>
      <w:tr w:rsidR="00847A54" w14:paraId="15A6F1A0" w14:textId="77777777" w:rsidTr="00525269">
        <w:trPr>
          <w:jc w:val="center"/>
        </w:trPr>
        <w:tc>
          <w:tcPr>
            <w:tcW w:w="2363" w:type="dxa"/>
            <w:vAlign w:val="center"/>
          </w:tcPr>
          <w:p w14:paraId="76A82536" w14:textId="48AE864B" w:rsidR="00847A54" w:rsidRDefault="00847A54" w:rsidP="00AB4E4E">
            <w:pPr>
              <w:jc w:val="center"/>
              <w:rPr>
                <w:rFonts w:cstheme="minorHAnsi"/>
              </w:rPr>
            </w:pPr>
            <w:r>
              <w:t>Reproducibility</w:t>
            </w:r>
          </w:p>
        </w:tc>
        <w:tc>
          <w:tcPr>
            <w:tcW w:w="2315" w:type="dxa"/>
            <w:vAlign w:val="center"/>
          </w:tcPr>
          <w:p w14:paraId="2BA87F3B" w14:textId="6EE38AA2" w:rsidR="00847A54" w:rsidRDefault="00D10B07" w:rsidP="00AB4E4E">
            <w:pPr>
              <w:jc w:val="center"/>
              <w:rPr>
                <w:rFonts w:cstheme="minorHAnsi"/>
              </w:rPr>
            </w:pPr>
            <w:r w:rsidRPr="00D10B07">
              <w:rPr>
                <w:rFonts w:cstheme="minorHAnsi"/>
              </w:rPr>
              <w:t>22÷23</w:t>
            </w:r>
          </w:p>
        </w:tc>
        <w:tc>
          <w:tcPr>
            <w:tcW w:w="2551" w:type="dxa"/>
            <w:vAlign w:val="center"/>
          </w:tcPr>
          <w:p w14:paraId="7A25C296" w14:textId="77777777" w:rsidR="00847A54" w:rsidRDefault="00847A54" w:rsidP="00AB4E4E">
            <w:pPr>
              <w:jc w:val="center"/>
              <w:rPr>
                <w:rFonts w:cstheme="minorHAnsi"/>
              </w:rPr>
            </w:pPr>
          </w:p>
        </w:tc>
      </w:tr>
      <w:tr w:rsidR="00847A54" w14:paraId="102BD45F" w14:textId="77777777" w:rsidTr="00525269">
        <w:trPr>
          <w:jc w:val="center"/>
        </w:trPr>
        <w:tc>
          <w:tcPr>
            <w:tcW w:w="2363" w:type="dxa"/>
            <w:vAlign w:val="center"/>
          </w:tcPr>
          <w:p w14:paraId="409047CA" w14:textId="60EA83F8" w:rsidR="00847A54" w:rsidRDefault="00847A54" w:rsidP="00AB4E4E">
            <w:pPr>
              <w:jc w:val="center"/>
              <w:rPr>
                <w:rFonts w:cstheme="minorHAnsi"/>
              </w:rPr>
            </w:pPr>
            <w:r>
              <w:t>Frequency scale</w:t>
            </w:r>
          </w:p>
        </w:tc>
        <w:tc>
          <w:tcPr>
            <w:tcW w:w="2315" w:type="dxa"/>
            <w:vAlign w:val="center"/>
          </w:tcPr>
          <w:p w14:paraId="7A1EE0DA" w14:textId="77777777" w:rsidR="00847A54" w:rsidRDefault="00847A54" w:rsidP="00AB4E4E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0DA50E8C" w14:textId="37F78E53" w:rsidR="00847A54" w:rsidRDefault="00D10B07" w:rsidP="00AB4E4E">
            <w:pPr>
              <w:jc w:val="center"/>
              <w:rPr>
                <w:rFonts w:cstheme="minorHAnsi"/>
              </w:rPr>
            </w:pPr>
            <w:r>
              <w:t>&lt;2</w:t>
            </w:r>
          </w:p>
        </w:tc>
      </w:tr>
      <w:tr w:rsidR="00847A54" w14:paraId="40451BBF" w14:textId="77777777" w:rsidTr="00525269">
        <w:trPr>
          <w:jc w:val="center"/>
        </w:trPr>
        <w:tc>
          <w:tcPr>
            <w:tcW w:w="2363" w:type="dxa"/>
            <w:vAlign w:val="center"/>
          </w:tcPr>
          <w:p w14:paraId="7C7F0D3C" w14:textId="02E564E4" w:rsidR="00847A54" w:rsidRDefault="00847A54" w:rsidP="00AB4E4E">
            <w:pPr>
              <w:jc w:val="center"/>
              <w:rPr>
                <w:rFonts w:cstheme="minorHAnsi"/>
              </w:rPr>
            </w:pPr>
            <w:r>
              <w:t>Line center frequency</w:t>
            </w:r>
          </w:p>
        </w:tc>
        <w:tc>
          <w:tcPr>
            <w:tcW w:w="2315" w:type="dxa"/>
            <w:vAlign w:val="center"/>
          </w:tcPr>
          <w:p w14:paraId="312BB700" w14:textId="77777777" w:rsidR="00847A54" w:rsidRDefault="00847A54" w:rsidP="00AB4E4E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75184CBE" w14:textId="17012106" w:rsidR="00847A54" w:rsidRDefault="00D10B07" w:rsidP="00AB4E4E">
            <w:pPr>
              <w:jc w:val="center"/>
              <w:rPr>
                <w:rFonts w:cstheme="minorHAnsi"/>
              </w:rPr>
            </w:pPr>
            <w:r>
              <w:t>&lt;10</w:t>
            </w:r>
            <w:r w:rsidRPr="00D10B07">
              <w:rPr>
                <w:vertAlign w:val="superscript"/>
              </w:rPr>
              <w:t>-4</w:t>
            </w:r>
          </w:p>
        </w:tc>
      </w:tr>
      <w:tr w:rsidR="00847A54" w14:paraId="00D42C1F" w14:textId="77777777" w:rsidTr="00525269">
        <w:trPr>
          <w:jc w:val="center"/>
        </w:trPr>
        <w:tc>
          <w:tcPr>
            <w:tcW w:w="2363" w:type="dxa"/>
            <w:vAlign w:val="center"/>
          </w:tcPr>
          <w:p w14:paraId="6D600050" w14:textId="524677FA" w:rsidR="00847A54" w:rsidRDefault="00847A54" w:rsidP="00AB4E4E">
            <w:pPr>
              <w:jc w:val="center"/>
            </w:pPr>
            <w:r>
              <w:t>Overall combined uncertainty</w:t>
            </w:r>
          </w:p>
        </w:tc>
        <w:tc>
          <w:tcPr>
            <w:tcW w:w="4866" w:type="dxa"/>
            <w:gridSpan w:val="2"/>
            <w:vAlign w:val="center"/>
          </w:tcPr>
          <w:p w14:paraId="64112563" w14:textId="1B9AD761" w:rsidR="00847A54" w:rsidRDefault="00847A54" w:rsidP="00AB4E4E">
            <w:pPr>
              <w:jc w:val="center"/>
              <w:rPr>
                <w:rFonts w:cstheme="minorHAnsi"/>
              </w:rPr>
            </w:pPr>
            <w:r w:rsidRPr="00847A54">
              <w:rPr>
                <w:rFonts w:cstheme="minorHAnsi"/>
              </w:rPr>
              <w:t>23÷24</w:t>
            </w:r>
          </w:p>
        </w:tc>
      </w:tr>
    </w:tbl>
    <w:p w14:paraId="67B15E0D" w14:textId="77777777" w:rsidR="00847A54" w:rsidRPr="00FD74F3" w:rsidRDefault="00847A54" w:rsidP="00AB4E4E">
      <w:pPr>
        <w:spacing w:after="0"/>
        <w:jc w:val="both"/>
        <w:rPr>
          <w:rFonts w:cstheme="minorHAnsi"/>
        </w:rPr>
      </w:pPr>
    </w:p>
    <w:sectPr w:rsidR="00847A54" w:rsidRPr="00FD74F3" w:rsidSect="000B5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57544" w14:textId="77777777" w:rsidR="00FA6EED" w:rsidRDefault="00FA6EED" w:rsidP="003E40F2">
      <w:pPr>
        <w:spacing w:after="0" w:line="240" w:lineRule="auto"/>
      </w:pPr>
      <w:r>
        <w:separator/>
      </w:r>
    </w:p>
  </w:endnote>
  <w:endnote w:type="continuationSeparator" w:id="0">
    <w:p w14:paraId="1A86760A" w14:textId="77777777" w:rsidR="00FA6EED" w:rsidRDefault="00FA6EED" w:rsidP="003E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A16C2" w14:textId="77777777" w:rsidR="00FA6EED" w:rsidRDefault="00FA6EED" w:rsidP="003E40F2">
      <w:pPr>
        <w:spacing w:after="0" w:line="240" w:lineRule="auto"/>
      </w:pPr>
      <w:r>
        <w:separator/>
      </w:r>
    </w:p>
  </w:footnote>
  <w:footnote w:type="continuationSeparator" w:id="0">
    <w:p w14:paraId="73AE63F4" w14:textId="77777777" w:rsidR="00FA6EED" w:rsidRDefault="00FA6EED" w:rsidP="003E40F2">
      <w:pPr>
        <w:spacing w:after="0" w:line="240" w:lineRule="auto"/>
      </w:pPr>
      <w:r>
        <w:continuationSeparator/>
      </w:r>
    </w:p>
  </w:footnote>
  <w:footnote w:id="1">
    <w:p w14:paraId="303C52CA" w14:textId="530375A0" w:rsidR="003E40F2" w:rsidRPr="003E40F2" w:rsidRDefault="003E40F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3E40F2">
        <w:rPr>
          <w:lang w:val="it-IT"/>
        </w:rPr>
        <w:t xml:space="preserve">A. Castrillo, L. Moretti, E. Fasci, G. Galzerano, M. De Rosa, and L. Gianfrani, </w:t>
      </w:r>
      <w:r w:rsidRPr="003E40F2">
        <w:rPr>
          <w:i/>
          <w:iCs/>
          <w:lang w:val="it-IT"/>
        </w:rPr>
        <w:t>Journal Name</w:t>
      </w:r>
      <w:r w:rsidRPr="003E40F2">
        <w:rPr>
          <w:lang w:val="it-IT"/>
        </w:rPr>
        <w:t xml:space="preserve"> </w:t>
      </w:r>
      <w:r w:rsidRPr="003E40F2">
        <w:rPr>
          <w:b/>
          <w:bCs/>
          <w:lang w:val="it-IT"/>
        </w:rPr>
        <w:t>Volume</w:t>
      </w:r>
      <w:r w:rsidRPr="003E40F2">
        <w:rPr>
          <w:lang w:val="it-IT"/>
        </w:rPr>
        <w:t>, first page (year).</w:t>
      </w:r>
    </w:p>
  </w:footnote>
  <w:footnote w:id="2">
    <w:p w14:paraId="3DA7EDC7" w14:textId="040754F9" w:rsidR="003E40F2" w:rsidRPr="003E40F2" w:rsidRDefault="003E40F2">
      <w:pPr>
        <w:pStyle w:val="Testonotaapidipagina"/>
      </w:pPr>
      <w:r>
        <w:rPr>
          <w:rStyle w:val="Rimandonotaapidipagina"/>
        </w:rPr>
        <w:footnoteRef/>
      </w:r>
      <w:r w:rsidRPr="003E40F2">
        <w:t xml:space="preserve"> </w:t>
      </w:r>
      <w:r>
        <w:t xml:space="preserve">A. Castrillo </w:t>
      </w:r>
      <w:r w:rsidRPr="003E40F2">
        <w:rPr>
          <w:i/>
          <w:iCs/>
        </w:rPr>
        <w:t>et al.</w:t>
      </w:r>
      <w:r>
        <w:t xml:space="preserve">, </w:t>
      </w:r>
      <w:r w:rsidRPr="003E40F2">
        <w:rPr>
          <w:i/>
          <w:iCs/>
        </w:rPr>
        <w:t>Journal Name</w:t>
      </w:r>
      <w:r>
        <w:t xml:space="preserve"> </w:t>
      </w:r>
      <w:r w:rsidRPr="003E40F2">
        <w:rPr>
          <w:b/>
          <w:bCs/>
        </w:rPr>
        <w:t>Volume</w:t>
      </w:r>
      <w:r>
        <w:t>, first page (year).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F3"/>
    <w:rsid w:val="000A4B05"/>
    <w:rsid w:val="000B56EA"/>
    <w:rsid w:val="00207E59"/>
    <w:rsid w:val="00231197"/>
    <w:rsid w:val="003E40F2"/>
    <w:rsid w:val="00525269"/>
    <w:rsid w:val="0060063F"/>
    <w:rsid w:val="00847A54"/>
    <w:rsid w:val="008C4CE0"/>
    <w:rsid w:val="00A755BC"/>
    <w:rsid w:val="00AB4E4E"/>
    <w:rsid w:val="00C920CE"/>
    <w:rsid w:val="00CC3CC5"/>
    <w:rsid w:val="00D10B07"/>
    <w:rsid w:val="00DB3717"/>
    <w:rsid w:val="00FA4B9A"/>
    <w:rsid w:val="00FA6EED"/>
    <w:rsid w:val="00F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5783"/>
  <w15:chartTrackingRefBased/>
  <w15:docId w15:val="{07DD50B2-064C-4436-A138-1A6774EF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E40F2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40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40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40F2"/>
    <w:rPr>
      <w:vertAlign w:val="superscript"/>
    </w:rPr>
  </w:style>
  <w:style w:type="table" w:styleId="Grigliatabella">
    <w:name w:val="Table Grid"/>
    <w:basedOn w:val="Tabellanormale"/>
    <w:uiPriority w:val="39"/>
    <w:rsid w:val="0084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2526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icsls2022@unicampan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io.castrillo@unicampan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Castrillo</dc:creator>
  <cp:keywords/>
  <dc:description/>
  <cp:lastModifiedBy>Livio</cp:lastModifiedBy>
  <cp:revision>2</cp:revision>
  <dcterms:created xsi:type="dcterms:W3CDTF">2022-03-28T08:59:00Z</dcterms:created>
  <dcterms:modified xsi:type="dcterms:W3CDTF">2022-03-28T08:59:00Z</dcterms:modified>
</cp:coreProperties>
</file>